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2AEDD" w14:textId="77777777" w:rsidR="00D85924" w:rsidRPr="00D85924" w:rsidRDefault="00D85924" w:rsidP="00D85924">
      <w:pPr>
        <w:spacing w:after="0" w:line="240" w:lineRule="auto"/>
        <w:jc w:val="center"/>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2 АВТОМОБИЛЬ ЖОЛДАРЫНЫҢ ЖЕР ТӨСЕМЕСІН ЖОБАЛАУ.</w:t>
      </w:r>
    </w:p>
    <w:p w14:paraId="315B13C0" w14:textId="77777777" w:rsidR="00D85924" w:rsidRPr="00D85924" w:rsidRDefault="00D85924" w:rsidP="00D85924">
      <w:pPr>
        <w:spacing w:after="0" w:line="240" w:lineRule="auto"/>
        <w:jc w:val="center"/>
        <w:rPr>
          <w:rFonts w:ascii="Times New Roman" w:eastAsia="Times New Roman" w:hAnsi="Times New Roman" w:cs="Times New Roman"/>
          <w:color w:val="000000"/>
          <w:sz w:val="28"/>
          <w:szCs w:val="28"/>
          <w:lang w:val="kk-KZ" w:eastAsia="ru-RU"/>
        </w:rPr>
      </w:pPr>
    </w:p>
    <w:p w14:paraId="0E1180D3" w14:textId="77777777" w:rsidR="00D85924" w:rsidRPr="00D85924" w:rsidRDefault="00D85924" w:rsidP="00D85924">
      <w:pPr>
        <w:spacing w:after="0" w:line="240" w:lineRule="auto"/>
        <w:jc w:val="center"/>
        <w:rPr>
          <w:rFonts w:ascii="Times New Roman" w:eastAsia="Times New Roman" w:hAnsi="Times New Roman" w:cs="Times New Roman"/>
          <w:b/>
          <w:color w:val="000000"/>
          <w:sz w:val="28"/>
          <w:szCs w:val="28"/>
          <w:lang w:val="kk-KZ" w:eastAsia="ru-RU"/>
        </w:rPr>
      </w:pPr>
      <w:r w:rsidRPr="00D85924">
        <w:rPr>
          <w:rFonts w:ascii="Times New Roman" w:eastAsia="Times New Roman" w:hAnsi="Times New Roman" w:cs="Times New Roman"/>
          <w:b/>
          <w:color w:val="000000"/>
          <w:sz w:val="28"/>
          <w:szCs w:val="28"/>
          <w:lang w:val="kk-KZ" w:eastAsia="ru-RU"/>
        </w:rPr>
        <w:t>2.1 Автомобиль жолдарының жер төсемесін жобалау.</w:t>
      </w:r>
    </w:p>
    <w:p w14:paraId="5087CA7C" w14:textId="77777777" w:rsidR="00D85924" w:rsidRPr="00D85924" w:rsidRDefault="00D85924" w:rsidP="00D85924">
      <w:pPr>
        <w:spacing w:after="0" w:line="240" w:lineRule="auto"/>
        <w:jc w:val="center"/>
        <w:rPr>
          <w:rFonts w:ascii="Times New Roman" w:eastAsia="Times New Roman" w:hAnsi="Times New Roman" w:cs="Times New Roman"/>
          <w:b/>
          <w:color w:val="000000"/>
          <w:sz w:val="28"/>
          <w:szCs w:val="28"/>
          <w:lang w:val="kk-KZ" w:eastAsia="ru-RU"/>
        </w:rPr>
      </w:pPr>
    </w:p>
    <w:p w14:paraId="046FDADB" w14:textId="77777777" w:rsidR="00D85924" w:rsidRPr="00D85924" w:rsidRDefault="00D85924" w:rsidP="00D85924">
      <w:pPr>
        <w:spacing w:after="0" w:line="240" w:lineRule="auto"/>
        <w:jc w:val="center"/>
        <w:rPr>
          <w:rFonts w:ascii="Times New Roman" w:eastAsia="Times New Roman" w:hAnsi="Times New Roman" w:cs="Times New Roman"/>
          <w:b/>
          <w:color w:val="000000"/>
          <w:sz w:val="28"/>
          <w:szCs w:val="28"/>
          <w:lang w:val="kk-KZ" w:eastAsia="ru-RU"/>
        </w:rPr>
      </w:pPr>
    </w:p>
    <w:p w14:paraId="522BB4F0"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Рельефтің ерекшеліктері жер қабатының үстіңгі геологиялық жер қыртысына байланысты және оның дамуы  динамикада қарастырылуы керек. Рельефтің тұрақты түрі – құмды қыраттар, жұқарған тақтатас, өсімдік қабаты жойылған, қатты еңістелген негіздер, - желіну(эрозия) үрдісіне жиі ұшырайтындықтан, бұл жолдарды жобалау барысында есепке алады.</w:t>
      </w:r>
    </w:p>
    <w:p w14:paraId="71C9298F"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Жердің үстіңгі қабатын сипаттау және зерттеумен айналысатын арнайы ғылым саласы – геоморфология деп аталады.</w:t>
      </w:r>
    </w:p>
    <w:p w14:paraId="4D4C5300"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Рельефтің негізгі элементтерін төсемедегідей жіктеуге болады:</w:t>
      </w:r>
    </w:p>
    <w:p w14:paraId="0419112D"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Жазықтар – құрғау аймағының аз бөлігі азғантай рельефтелген, яғни ол жекелеген нүктелермен салыстырғандай тербеліске аз ұшырайды. Жалпы үстіңгі қабаты түзу болған жағдайда, жекелеген орындарда жергілікті </w:t>
      </w:r>
    </w:p>
    <w:p w14:paraId="50B4AD95" w14:textId="77777777" w:rsidR="00D85924" w:rsidRPr="00D85924" w:rsidRDefault="00D85924" w:rsidP="00D85924">
      <w:pPr>
        <w:spacing w:after="0" w:line="360" w:lineRule="auto"/>
        <w:jc w:val="center"/>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11</w:t>
      </w:r>
    </w:p>
    <w:p w14:paraId="3E741CD9" w14:textId="77777777" w:rsidR="00D85924" w:rsidRPr="00D85924" w:rsidRDefault="00D85924" w:rsidP="00D85924">
      <w:pPr>
        <w:spacing w:after="0" w:line="240" w:lineRule="auto"/>
        <w:jc w:val="center"/>
        <w:rPr>
          <w:rFonts w:ascii="Times New Roman" w:eastAsia="Times New Roman" w:hAnsi="Times New Roman" w:cs="Times New Roman"/>
          <w:color w:val="000000"/>
          <w:sz w:val="28"/>
          <w:szCs w:val="28"/>
          <w:lang w:val="kk-KZ" w:eastAsia="ru-RU"/>
        </w:rPr>
      </w:pPr>
    </w:p>
    <w:p w14:paraId="07838402"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көтерілуі немесе төмендеуі мүмкін ( белестер, қазаншұңқырлар, жыра және арқалық) ;</w:t>
      </w:r>
    </w:p>
    <w:p w14:paraId="5B6BE5AA"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Жыра – олардың табан биіктігінің деңгейі </w:t>
      </w:r>
      <w:smartTag w:uri="urn:schemas-microsoft-com:office:smarttags" w:element="metricconverter">
        <w:smartTagPr>
          <w:attr w:name="ProductID" w:val="200 м"/>
        </w:smartTagPr>
        <w:r w:rsidRPr="00D85924">
          <w:rPr>
            <w:rFonts w:ascii="Times New Roman" w:eastAsia="Times New Roman" w:hAnsi="Times New Roman" w:cs="Times New Roman"/>
            <w:color w:val="000000"/>
            <w:sz w:val="28"/>
            <w:szCs w:val="28"/>
            <w:lang w:val="kk-KZ" w:eastAsia="ru-RU"/>
          </w:rPr>
          <w:t>200 м</w:t>
        </w:r>
      </w:smartTag>
      <w:r w:rsidRPr="00D85924">
        <w:rPr>
          <w:rFonts w:ascii="Times New Roman" w:eastAsia="Times New Roman" w:hAnsi="Times New Roman" w:cs="Times New Roman"/>
          <w:color w:val="000000"/>
          <w:sz w:val="28"/>
          <w:szCs w:val="28"/>
          <w:lang w:val="kk-KZ" w:eastAsia="ru-RU"/>
        </w:rPr>
        <w:t>, жазықтықта балқып өтеді;</w:t>
      </w:r>
    </w:p>
    <w:p w14:paraId="555699A7"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Таулар – табандары тік орналасқан, өте жоғары биіктік. Біреуінен екіншісіне қарай созылып орналасқан биік таулар түрлері – тау жоталарын құрайды.</w:t>
      </w:r>
    </w:p>
    <w:p w14:paraId="76516EE9"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Жолдарды жобалау барысындағы  рельефтердің бес категориясын атауға болады.</w:t>
      </w:r>
      <w:r w:rsidRPr="00D85924">
        <w:rPr>
          <w:rFonts w:ascii="Times New Roman" w:eastAsia="Times New Roman" w:hAnsi="Times New Roman" w:cs="Times New Roman"/>
          <w:color w:val="000000"/>
          <w:sz w:val="28"/>
          <w:szCs w:val="28"/>
          <w:lang w:val="kk-KZ" w:eastAsia="ru-RU"/>
        </w:rPr>
        <w:tab/>
      </w:r>
    </w:p>
    <w:p w14:paraId="2D18D948" w14:textId="77777777" w:rsidR="00D85924" w:rsidRPr="00D85924" w:rsidRDefault="00D85924" w:rsidP="00D85924">
      <w:pPr>
        <w:spacing w:after="0" w:line="240" w:lineRule="auto"/>
        <w:jc w:val="both"/>
        <w:rPr>
          <w:rFonts w:ascii="Times New Roman" w:eastAsia="Times New Roman" w:hAnsi="Times New Roman" w:cs="Times New Roman"/>
          <w:color w:val="000000"/>
          <w:sz w:val="28"/>
          <w:szCs w:val="28"/>
          <w:lang w:val="kk-KZ" w:eastAsia="ru-RU"/>
        </w:rPr>
      </w:pPr>
    </w:p>
    <w:p w14:paraId="2D5463B8" w14:textId="77777777" w:rsidR="00D85924" w:rsidRPr="00D85924" w:rsidRDefault="00D85924" w:rsidP="00D85924">
      <w:pPr>
        <w:spacing w:after="0" w:line="240" w:lineRule="auto"/>
        <w:jc w:val="center"/>
        <w:rPr>
          <w:rFonts w:ascii="Times New Roman" w:eastAsia="Times New Roman" w:hAnsi="Times New Roman" w:cs="Times New Roman"/>
          <w:b/>
          <w:color w:val="000000"/>
          <w:sz w:val="28"/>
          <w:szCs w:val="28"/>
          <w:lang w:val="kk-KZ" w:eastAsia="ru-RU"/>
        </w:rPr>
      </w:pPr>
      <w:r w:rsidRPr="00D85924">
        <w:rPr>
          <w:rFonts w:ascii="Times New Roman" w:eastAsia="Times New Roman" w:hAnsi="Times New Roman" w:cs="Times New Roman"/>
          <w:b/>
          <w:color w:val="000000"/>
          <w:sz w:val="28"/>
          <w:szCs w:val="28"/>
          <w:lang w:val="kk-KZ" w:eastAsia="ru-RU"/>
        </w:rPr>
        <w:t>2.2 Автомобиль жолдарын жобалауда табиғи жағдайлары әсерлерін ескеру.</w:t>
      </w:r>
    </w:p>
    <w:p w14:paraId="1982450A" w14:textId="77777777" w:rsidR="00D85924" w:rsidRPr="00D85924" w:rsidRDefault="00D85924" w:rsidP="00D85924">
      <w:pPr>
        <w:spacing w:after="0" w:line="240" w:lineRule="auto"/>
        <w:jc w:val="both"/>
        <w:rPr>
          <w:rFonts w:ascii="Times New Roman" w:eastAsia="Times New Roman" w:hAnsi="Times New Roman" w:cs="Times New Roman"/>
          <w:color w:val="000000"/>
          <w:sz w:val="28"/>
          <w:szCs w:val="28"/>
          <w:lang w:val="kk-KZ" w:eastAsia="ru-RU"/>
        </w:rPr>
      </w:pPr>
    </w:p>
    <w:p w14:paraId="359F5724"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Жергілікті жердің рельфі күрделі болған сайын, жолдарды трассалау  кезінде бойлық еңістік көп болғандықтан, жол иірімді болып табылады:</w:t>
      </w:r>
    </w:p>
    <w:p w14:paraId="3CDED6FF" w14:textId="77777777" w:rsidR="00D85924" w:rsidRPr="00D85924" w:rsidRDefault="00D85924" w:rsidP="00D85924">
      <w:pPr>
        <w:spacing w:after="0" w:line="240" w:lineRule="auto"/>
        <w:jc w:val="both"/>
        <w:rPr>
          <w:rFonts w:ascii="Times New Roman" w:eastAsia="Times New Roman" w:hAnsi="Times New Roman" w:cs="Times New Roman"/>
          <w:color w:val="000000"/>
          <w:sz w:val="28"/>
          <w:szCs w:val="28"/>
          <w:lang w:val="kk-KZ" w:eastAsia="ru-RU"/>
        </w:rPr>
      </w:pPr>
    </w:p>
    <w:p w14:paraId="4BEAC316"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2.1 кестесі – Түрлі санаттардағы күрделі рельефтер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439"/>
        <w:gridCol w:w="1193"/>
        <w:gridCol w:w="1223"/>
        <w:gridCol w:w="1244"/>
        <w:gridCol w:w="1183"/>
        <w:gridCol w:w="1164"/>
      </w:tblGrid>
      <w:tr w:rsidR="00D85924" w:rsidRPr="00D85924" w14:paraId="622F1DE1" w14:textId="77777777" w:rsidTr="006B277D">
        <w:tc>
          <w:tcPr>
            <w:tcW w:w="1899" w:type="dxa"/>
            <w:shd w:val="clear" w:color="auto" w:fill="auto"/>
          </w:tcPr>
          <w:p w14:paraId="084B03A7"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lastRenderedPageBreak/>
              <w:t>Рельеф санаты</w:t>
            </w:r>
          </w:p>
        </w:tc>
        <w:tc>
          <w:tcPr>
            <w:tcW w:w="1439" w:type="dxa"/>
            <w:shd w:val="clear" w:color="auto" w:fill="auto"/>
          </w:tcPr>
          <w:p w14:paraId="40D7DD48"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күрделігі</w:t>
            </w:r>
          </w:p>
        </w:tc>
        <w:tc>
          <w:tcPr>
            <w:tcW w:w="1248" w:type="dxa"/>
            <w:shd w:val="clear" w:color="auto" w:fill="auto"/>
          </w:tcPr>
          <w:p w14:paraId="3450F52A"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w:t>
            </w:r>
          </w:p>
        </w:tc>
        <w:tc>
          <w:tcPr>
            <w:tcW w:w="1268" w:type="dxa"/>
            <w:shd w:val="clear" w:color="auto" w:fill="auto"/>
          </w:tcPr>
          <w:p w14:paraId="20DA1637"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2</w:t>
            </w:r>
          </w:p>
        </w:tc>
        <w:tc>
          <w:tcPr>
            <w:tcW w:w="1283" w:type="dxa"/>
            <w:shd w:val="clear" w:color="auto" w:fill="auto"/>
          </w:tcPr>
          <w:p w14:paraId="6992FA2B"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3</w:t>
            </w:r>
          </w:p>
        </w:tc>
        <w:tc>
          <w:tcPr>
            <w:tcW w:w="1217" w:type="dxa"/>
            <w:shd w:val="clear" w:color="auto" w:fill="auto"/>
          </w:tcPr>
          <w:p w14:paraId="46943AAF"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4</w:t>
            </w:r>
          </w:p>
        </w:tc>
        <w:tc>
          <w:tcPr>
            <w:tcW w:w="1217" w:type="dxa"/>
            <w:shd w:val="clear" w:color="auto" w:fill="auto"/>
          </w:tcPr>
          <w:p w14:paraId="3F9C171A"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5</w:t>
            </w:r>
          </w:p>
        </w:tc>
      </w:tr>
      <w:tr w:rsidR="00D85924" w:rsidRPr="00D85924" w14:paraId="77A3FAA1" w14:textId="77777777" w:rsidTr="006B277D">
        <w:tc>
          <w:tcPr>
            <w:tcW w:w="1899" w:type="dxa"/>
            <w:shd w:val="clear" w:color="auto" w:fill="auto"/>
          </w:tcPr>
          <w:p w14:paraId="449A2DFC"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Жоларна коэффициенті</w:t>
            </w:r>
          </w:p>
        </w:tc>
        <w:tc>
          <w:tcPr>
            <w:tcW w:w="1439" w:type="dxa"/>
            <w:shd w:val="clear" w:color="auto" w:fill="auto"/>
          </w:tcPr>
          <w:p w14:paraId="69E2EFF1"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ұзындығы</w:t>
            </w:r>
          </w:p>
        </w:tc>
        <w:tc>
          <w:tcPr>
            <w:tcW w:w="1248" w:type="dxa"/>
            <w:shd w:val="clear" w:color="auto" w:fill="auto"/>
          </w:tcPr>
          <w:p w14:paraId="421BD0C2"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1,1</w:t>
            </w:r>
          </w:p>
        </w:tc>
        <w:tc>
          <w:tcPr>
            <w:tcW w:w="1268" w:type="dxa"/>
            <w:shd w:val="clear" w:color="auto" w:fill="auto"/>
          </w:tcPr>
          <w:p w14:paraId="40248502"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1,1-1,15</w:t>
            </w:r>
          </w:p>
        </w:tc>
        <w:tc>
          <w:tcPr>
            <w:tcW w:w="1283" w:type="dxa"/>
            <w:shd w:val="clear" w:color="auto" w:fill="auto"/>
          </w:tcPr>
          <w:p w14:paraId="540F7218"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1,15-1,25</w:t>
            </w:r>
          </w:p>
        </w:tc>
        <w:tc>
          <w:tcPr>
            <w:tcW w:w="1217" w:type="dxa"/>
            <w:shd w:val="clear" w:color="auto" w:fill="auto"/>
          </w:tcPr>
          <w:p w14:paraId="6F98F0C9"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1,25-1,4</w:t>
            </w:r>
          </w:p>
        </w:tc>
        <w:tc>
          <w:tcPr>
            <w:tcW w:w="1217" w:type="dxa"/>
            <w:shd w:val="clear" w:color="auto" w:fill="auto"/>
          </w:tcPr>
          <w:p w14:paraId="595A48B4"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1,5</w:t>
            </w:r>
          </w:p>
        </w:tc>
      </w:tr>
    </w:tbl>
    <w:p w14:paraId="68D2D923"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w:t>
      </w:r>
    </w:p>
    <w:p w14:paraId="7BE10E38"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Әртүрлі жер көлемінің жұмыстарындағы түрлі санаттардаға күрделі  рельефтер 2.1 кестеде берілген.</w:t>
      </w:r>
    </w:p>
    <w:p w14:paraId="03EB79E0"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Геологиялық шарттар  жоларна орналасқан аудандардағы тау жыныстарының тұрақтылығын сипаттайды.</w:t>
      </w:r>
    </w:p>
    <w:p w14:paraId="7BAF3FD7"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Қабаттар деіңгейінің тұрақсыздығы кезінде (көшкін, шөгінді және қуыстар) жобалауда жоларнаны басқа тұрақты аумақтарға ауыстырады, егер ол мүмкін болмаған жағдайда – жер төсемесі және жол ғимараттарын тұрақтылықпен қамтамасыз ету жағдайын қарастырады.</w:t>
      </w:r>
    </w:p>
    <w:p w14:paraId="0D312786" w14:textId="77777777" w:rsidR="00D85924" w:rsidRPr="00D85924" w:rsidRDefault="00D85924" w:rsidP="00D85924">
      <w:pPr>
        <w:spacing w:after="0" w:line="240" w:lineRule="auto"/>
        <w:jc w:val="center"/>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12</w:t>
      </w:r>
    </w:p>
    <w:p w14:paraId="31C60271" w14:textId="77777777" w:rsidR="00D85924" w:rsidRPr="00D85924" w:rsidRDefault="00D85924" w:rsidP="00D85924">
      <w:pPr>
        <w:spacing w:after="0" w:line="240" w:lineRule="auto"/>
        <w:jc w:val="both"/>
        <w:rPr>
          <w:rFonts w:ascii="Times New Roman" w:eastAsia="Times New Roman" w:hAnsi="Times New Roman" w:cs="Times New Roman"/>
          <w:color w:val="000000"/>
          <w:sz w:val="28"/>
          <w:szCs w:val="28"/>
          <w:lang w:val="kk-KZ" w:eastAsia="ru-RU"/>
        </w:rPr>
      </w:pPr>
    </w:p>
    <w:p w14:paraId="14587CD3"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2.2 кестесі – Күрделік санаттары мен рельефтің атауы.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2"/>
        <w:gridCol w:w="1787"/>
        <w:gridCol w:w="5506"/>
      </w:tblGrid>
      <w:tr w:rsidR="00D85924" w:rsidRPr="00D85924" w14:paraId="6EDCC1F2" w14:textId="77777777" w:rsidTr="006B277D">
        <w:tc>
          <w:tcPr>
            <w:tcW w:w="2088" w:type="dxa"/>
            <w:shd w:val="clear" w:color="auto" w:fill="auto"/>
          </w:tcPr>
          <w:p w14:paraId="21B960FA"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Күрделі категория</w:t>
            </w:r>
          </w:p>
        </w:tc>
        <w:tc>
          <w:tcPr>
            <w:tcW w:w="1800" w:type="dxa"/>
            <w:shd w:val="clear" w:color="auto" w:fill="auto"/>
          </w:tcPr>
          <w:p w14:paraId="5FCA24BE"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Рельеф атауы</w:t>
            </w:r>
          </w:p>
        </w:tc>
        <w:tc>
          <w:tcPr>
            <w:tcW w:w="5683" w:type="dxa"/>
            <w:shd w:val="clear" w:color="auto" w:fill="auto"/>
          </w:tcPr>
          <w:p w14:paraId="68F089A1"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Рельеф сипаттамасы</w:t>
            </w:r>
          </w:p>
        </w:tc>
      </w:tr>
      <w:tr w:rsidR="00D85924" w:rsidRPr="00D85924" w14:paraId="3E4B2A15" w14:textId="77777777" w:rsidTr="006B277D">
        <w:tc>
          <w:tcPr>
            <w:tcW w:w="2088" w:type="dxa"/>
            <w:shd w:val="clear" w:color="auto" w:fill="auto"/>
          </w:tcPr>
          <w:p w14:paraId="260966AA"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w:t>
            </w:r>
          </w:p>
        </w:tc>
        <w:tc>
          <w:tcPr>
            <w:tcW w:w="1800" w:type="dxa"/>
            <w:shd w:val="clear" w:color="auto" w:fill="auto"/>
          </w:tcPr>
          <w:p w14:paraId="51B44413"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Жазықтық</w:t>
            </w:r>
          </w:p>
        </w:tc>
        <w:tc>
          <w:tcPr>
            <w:tcW w:w="5683" w:type="dxa"/>
            <w:shd w:val="clear" w:color="auto" w:fill="auto"/>
          </w:tcPr>
          <w:p w14:paraId="0BA46F36"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Жазықтықтар субөліктері бойынша ажыратылады және өзенді еңістерге жақын болады</w:t>
            </w:r>
          </w:p>
        </w:tc>
      </w:tr>
      <w:tr w:rsidR="00D85924" w:rsidRPr="00D85924" w14:paraId="684A2354" w14:textId="77777777" w:rsidTr="006B277D">
        <w:tc>
          <w:tcPr>
            <w:tcW w:w="2088" w:type="dxa"/>
            <w:shd w:val="clear" w:color="auto" w:fill="auto"/>
          </w:tcPr>
          <w:p w14:paraId="649A3BB2"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2</w:t>
            </w:r>
          </w:p>
        </w:tc>
        <w:tc>
          <w:tcPr>
            <w:tcW w:w="1800" w:type="dxa"/>
            <w:shd w:val="clear" w:color="auto" w:fill="auto"/>
          </w:tcPr>
          <w:p w14:paraId="0BF1143A"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Аз жоталы</w:t>
            </w:r>
          </w:p>
        </w:tc>
        <w:tc>
          <w:tcPr>
            <w:tcW w:w="5683" w:type="dxa"/>
            <w:shd w:val="clear" w:color="auto" w:fill="auto"/>
          </w:tcPr>
          <w:p w14:paraId="3AA1B283"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Жергілікті жер жекелеген биік емес жоталар және қазаншұңқырлар, өзен айрықтары, сирек кездесетін жыралар және арқалықтардан тұрады.</w:t>
            </w:r>
          </w:p>
        </w:tc>
      </w:tr>
      <w:tr w:rsidR="00D85924" w:rsidRPr="00D85924" w14:paraId="1517711F" w14:textId="77777777" w:rsidTr="006B277D">
        <w:tc>
          <w:tcPr>
            <w:tcW w:w="2088" w:type="dxa"/>
            <w:shd w:val="clear" w:color="auto" w:fill="auto"/>
          </w:tcPr>
          <w:p w14:paraId="7F3A4240"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3</w:t>
            </w:r>
          </w:p>
        </w:tc>
        <w:tc>
          <w:tcPr>
            <w:tcW w:w="1800" w:type="dxa"/>
            <w:shd w:val="clear" w:color="auto" w:fill="auto"/>
          </w:tcPr>
          <w:p w14:paraId="790C914D"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Күшті қиылысқан</w:t>
            </w:r>
          </w:p>
        </w:tc>
        <w:tc>
          <w:tcPr>
            <w:tcW w:w="5683" w:type="dxa"/>
            <w:shd w:val="clear" w:color="auto" w:fill="auto"/>
          </w:tcPr>
          <w:p w14:paraId="722F2125"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Жоталары көп жергілікті жерлер рельф бойынша тар орналасқан су айрықтары және көп мөлшердегі  жоталар қиылысынан тұрады.</w:t>
            </w:r>
          </w:p>
        </w:tc>
      </w:tr>
      <w:tr w:rsidR="00D85924" w:rsidRPr="00D85924" w14:paraId="11A966BF" w14:textId="77777777" w:rsidTr="006B277D">
        <w:tc>
          <w:tcPr>
            <w:tcW w:w="2088" w:type="dxa"/>
            <w:shd w:val="clear" w:color="auto" w:fill="auto"/>
          </w:tcPr>
          <w:p w14:paraId="3F5B5C4C"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lastRenderedPageBreak/>
              <w:t>4</w:t>
            </w:r>
          </w:p>
        </w:tc>
        <w:tc>
          <w:tcPr>
            <w:tcW w:w="1800" w:type="dxa"/>
            <w:shd w:val="clear" w:color="auto" w:fill="auto"/>
          </w:tcPr>
          <w:p w14:paraId="2EF0A5A1"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Таулы биіктік</w:t>
            </w:r>
          </w:p>
        </w:tc>
        <w:tc>
          <w:tcPr>
            <w:tcW w:w="5683" w:type="dxa"/>
            <w:shd w:val="clear" w:color="auto" w:fill="auto"/>
          </w:tcPr>
          <w:p w14:paraId="610ED90B"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Күшті рельфтерден құралған, таулы өзен жазықтарынан құралған тау еңістері</w:t>
            </w:r>
          </w:p>
        </w:tc>
      </w:tr>
      <w:tr w:rsidR="00D85924" w:rsidRPr="00D85924" w14:paraId="729DBC99" w14:textId="77777777" w:rsidTr="006B277D">
        <w:tblPrEx>
          <w:tblLook w:val="0000" w:firstRow="0" w:lastRow="0" w:firstColumn="0" w:lastColumn="0" w:noHBand="0" w:noVBand="0"/>
        </w:tblPrEx>
        <w:trPr>
          <w:trHeight w:val="390"/>
        </w:trPr>
        <w:tc>
          <w:tcPr>
            <w:tcW w:w="2088" w:type="dxa"/>
            <w:shd w:val="clear" w:color="auto" w:fill="auto"/>
          </w:tcPr>
          <w:p w14:paraId="2AD76882" w14:textId="77777777" w:rsidR="00D85924" w:rsidRPr="00D85924" w:rsidRDefault="00D85924" w:rsidP="00D85924">
            <w:pPr>
              <w:spacing w:after="0" w:line="360" w:lineRule="auto"/>
              <w:ind w:left="108"/>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5</w:t>
            </w:r>
          </w:p>
        </w:tc>
        <w:tc>
          <w:tcPr>
            <w:tcW w:w="1800" w:type="dxa"/>
            <w:shd w:val="clear" w:color="auto" w:fill="auto"/>
          </w:tcPr>
          <w:p w14:paraId="24D102C5" w14:textId="77777777" w:rsidR="00D85924" w:rsidRPr="00D85924" w:rsidRDefault="00D85924" w:rsidP="00D85924">
            <w:pPr>
              <w:spacing w:after="0" w:line="360" w:lineRule="auto"/>
              <w:ind w:left="108"/>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Таулы</w:t>
            </w:r>
          </w:p>
        </w:tc>
        <w:tc>
          <w:tcPr>
            <w:tcW w:w="5683" w:type="dxa"/>
            <w:shd w:val="clear" w:color="auto" w:fill="auto"/>
          </w:tcPr>
          <w:p w14:paraId="0163F43F" w14:textId="77777777" w:rsidR="00D85924" w:rsidRPr="00D85924" w:rsidRDefault="00D85924" w:rsidP="00D85924">
            <w:pPr>
              <w:spacing w:after="0" w:line="360" w:lineRule="auto"/>
              <w:ind w:left="108"/>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Бірыңғай орналасқан жоталар, таулы  тік еңістер, таулы жоталы аумақтар</w:t>
            </w:r>
          </w:p>
        </w:tc>
      </w:tr>
    </w:tbl>
    <w:p w14:paraId="28591DC4"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p>
    <w:p w14:paraId="7DD7A1AB"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Геологиялық мәліметтер бойынша жергілікті барлық жол-құрылыс материалдарын атауға болады – тас, құм және қиыршықтас,  сондықтан тасымалданатын материалдарға  сәйкес жол төсемелерін пайдалану керек.</w:t>
      </w:r>
    </w:p>
    <w:p w14:paraId="54622989"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 xml:space="preserve"> Жол трассасы бағытын таңдау кезінде  құмды жамылғы және негіз шартын ескеру керек. Қатты шалшықталған және тұзды аумақтарды, құмды аймақтарды, жоларна ұзындығына зиянын тигізбесе айналып өтуге тырысады. Негіздердің гранулометрологиялық құрамын жер төсемесі және  құрғаған жыра тереңдігі бойынша айқындайды. Жол киімдерінің құрамында негіз тығыздығының есептік көрсеткіші ескеріледі (иілгіштік модулі). Ұйымдастыруда және  өндірістік жер жұмыстарында  негіздердің күрделігін </w:t>
      </w:r>
    </w:p>
    <w:p w14:paraId="54E055E5" w14:textId="77777777" w:rsidR="00D85924" w:rsidRPr="00D85924" w:rsidRDefault="00D85924" w:rsidP="00D85924">
      <w:pPr>
        <w:spacing w:after="0" w:line="360" w:lineRule="auto"/>
        <w:jc w:val="center"/>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13</w:t>
      </w:r>
    </w:p>
    <w:p w14:paraId="3D4C05F6" w14:textId="77777777" w:rsidR="00D85924" w:rsidRPr="00D85924" w:rsidRDefault="00D85924" w:rsidP="00D85924">
      <w:pPr>
        <w:spacing w:after="0" w:line="240" w:lineRule="auto"/>
        <w:jc w:val="center"/>
        <w:rPr>
          <w:rFonts w:ascii="Times New Roman" w:eastAsia="Times New Roman" w:hAnsi="Times New Roman" w:cs="Times New Roman"/>
          <w:color w:val="000000"/>
          <w:sz w:val="28"/>
          <w:szCs w:val="28"/>
          <w:lang w:val="kk-KZ" w:eastAsia="ru-RU"/>
        </w:rPr>
      </w:pPr>
    </w:p>
    <w:p w14:paraId="288D8B0E" w14:textId="77777777" w:rsidR="00D85924" w:rsidRPr="00D85924" w:rsidRDefault="00D85924" w:rsidP="00D85924">
      <w:pPr>
        <w:spacing w:after="0" w:line="360" w:lineRule="auto"/>
        <w:jc w:val="both"/>
        <w:rPr>
          <w:rFonts w:ascii="Times New Roman" w:eastAsia="Times New Roman" w:hAnsi="Times New Roman" w:cs="Times New Roman"/>
          <w:color w:val="000000"/>
          <w:sz w:val="28"/>
          <w:szCs w:val="28"/>
          <w:lang w:val="kk-KZ" w:eastAsia="ru-RU"/>
        </w:rPr>
      </w:pPr>
      <w:r w:rsidRPr="00D85924">
        <w:rPr>
          <w:rFonts w:ascii="Times New Roman" w:eastAsia="Times New Roman" w:hAnsi="Times New Roman" w:cs="Times New Roman"/>
          <w:color w:val="000000"/>
          <w:sz w:val="28"/>
          <w:szCs w:val="28"/>
          <w:lang w:val="kk-KZ" w:eastAsia="ru-RU"/>
        </w:rPr>
        <w:t>ескереді, себебі жол машиналарының өнімділігі негізге тәуелді болып табылады.  Жолдарды пайдалану үрдісінде негіздік және гидрологиялық шарттар көптеген жағдайларда жолдардың зақымдануын, жер төсеме еңісітігін, субұру жыраларын  анықтайды.</w:t>
      </w:r>
    </w:p>
    <w:p w14:paraId="591C6603" w14:textId="77777777" w:rsidR="00D85924" w:rsidRPr="00D85924" w:rsidRDefault="00D85924" w:rsidP="00D85924">
      <w:pPr>
        <w:spacing w:after="0" w:line="240" w:lineRule="auto"/>
        <w:jc w:val="both"/>
        <w:rPr>
          <w:rFonts w:ascii="Times New Roman" w:eastAsia="Times New Roman" w:hAnsi="Times New Roman" w:cs="Times New Roman"/>
          <w:color w:val="000000"/>
          <w:sz w:val="28"/>
          <w:szCs w:val="28"/>
          <w:lang w:val="kk-KZ" w:eastAsia="ru-RU"/>
        </w:rPr>
      </w:pPr>
    </w:p>
    <w:p w14:paraId="19D92D64" w14:textId="77777777" w:rsidR="00674724" w:rsidRPr="00D85924" w:rsidRDefault="00674724">
      <w:pPr>
        <w:rPr>
          <w:lang w:val="kk-KZ"/>
        </w:rPr>
      </w:pPr>
    </w:p>
    <w:sectPr w:rsidR="00674724" w:rsidRPr="00D859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897"/>
    <w:rsid w:val="00674724"/>
    <w:rsid w:val="00AE4897"/>
    <w:rsid w:val="00D85924"/>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D9CC5F7-C724-40EC-907D-035FA3071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542</Words>
  <Characters>3090</Characters>
  <Application>Microsoft Office Word</Application>
  <DocSecurity>0</DocSecurity>
  <Lines>25</Lines>
  <Paragraphs>7</Paragraphs>
  <ScaleCrop>false</ScaleCrop>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2021-11-14T14:03:00Z</dcterms:created>
  <dcterms:modified xsi:type="dcterms:W3CDTF">2021-11-14T14:03:00Z</dcterms:modified>
</cp:coreProperties>
</file>